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B4975"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375025" cy="2962275"/>
            <wp:effectExtent l="0" t="0" r="3175" b="9525"/>
            <wp:docPr id="1" name="Imag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50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6C2271">
      <w:bookmarkStart w:id="0" w:name="_GoBack"/>
      <w:bookmarkEnd w:id="0"/>
    </w:p>
    <w:p w14:paraId="3B32074F"/>
    <w:p w14:paraId="107E296D"/>
    <w:p w14:paraId="6D7A6995"/>
    <w:p w14:paraId="5FEE1B3C"/>
    <w:p w14:paraId="01247F6D"/>
    <w:p w14:paraId="491DEFBF"/>
    <w:p w14:paraId="7B8114C4">
      <w: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50 000 $ pour scaler votre solution de résilience climatique. Deadline : 22 mai 2026.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⚠️ Il reste moins de 3 semaines. Si vous avez une innovation à impact, lisez ceci.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Le Global Resilience Partnership (GRP) soutenu par Trafigura Foundation, Munich Re Foundation et Shockwave Foundation lance son Innovation Challenge 2026.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Ce n'est pas un simple prix. C'est un programme complet d'accompagnement pour transformer votre solution en initiative scalable.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3 challenges ouverts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🌾 RAIN — Agriculture résiliente &amp; nature positive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Innovations financières pour la nature, gestion des pâturages, fertilité des sols, conservation communautaire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Funding dédié pour l'Afrique de l'Est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🏙️ RISE — Résilience dans les zones urbaines informelles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Habitat climatique, infrastructures vertes, mobilité durable, solutions nature en ville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Focus Global South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🤖 TECH4Resilience — IA &amp; technologies pour les crises climatiques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Systèmes d'alerte précoce, cash anticipatoire, assurance paramétrique, monitoring des écosystèmes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Funding dédié Asie du Sud-Est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Ce que les lauréats reçoivent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💵 Jusqu'à 50 000 $ de financement (12 mois d'implémentation en 2027)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🎓 Leadership Academy virtuelle (6-9 juillet 2026)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🤝 Mentorat personnalisé + mise en relation avec investisseurs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📢 Support communication + suivi MEL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🏆 Annonce des lauréats à la COP31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Qui peut candidater ?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✅ ONG, startups, entreprises sociales, for-profit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✅ Entrepreneurs locaux &amp; organisations émergentes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✅ Pays éligibles ODA (OCDE-DAC) — dont la majorité des pays africains et asiatiques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✅ Projets ciblant &gt;50% de femmes et jeunes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Les critères de sélection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Innovation &amp; valeur ajoutée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Potentiel d'impact sur les plus vulnérables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Équité &amp; inclusion (genre, droits humains)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Scalabilité &amp; réplicabilité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Durabilité financière du modèle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→ Composition et expérience de l'équipe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Mon analyse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Ce qui distingue ce programme : ils ne cherchent pas juste des idées.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Ils cherchent des solutions déjà en cours d'implémentation, avec une logique claire de passage à l'échelle.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Si votre projet est à ce stade et que vous hésitez encore à candidater, le temps presse.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📅 Deadline : 22 mai 2026 à 23h59 GMT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Vous avez une solution qui correspond à l'un de ces 3 challenges ?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Contactez-moi en DM et on évalue ensemble votre dossier.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👉 Candidature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"https://lnkd.in/dGybug8x"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https://lnkd.in/dGybug8x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B2962"/>
    <w:rsid w:val="48C749F6"/>
    <w:rsid w:val="6BFB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2026-05-08T10:33:00Z</dcterms:created>
  <dc:creator>Serigne Fallou Mbacké Niang</dc:creator>
  <cp:lastModifiedBy>Serigne Fallou Mbacké Niang</cp:lastModifiedBy>
  <dcterms:modified xsi:type="dcterms:W3CDTF">2026-05-08T10:39:03Z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1036-12.1.0.25242</vt:lpwstr>
  </property>
  <property fmtid="{D5CDD505-2E9C-101B-9397-08002B2CF9AE}" pid="3" name="ICV">
    <vt:lpwstr>11B2621D8D534F04BDFAAB8DEE1F49A2_13</vt:lpwstr>
  </property>
  <property fmtid="{D5CDD505-2E9C-101B-9397-08002B2CF9AE}" pid="4" name="KSOTemplateDocerSaveRecord">
    <vt:lpwstr>eyJoZGlkIjoiZjU1NmM2ZWEyNDg1NTIyMzNjNzFhNzg3MGFkOWQ2MmIiLCJ1c2VySWQiOiIxODE0MTk0MzIwNzUwNCJ9</vt:lpwstr>
  </property>
</Properties>
</file>