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25E" w:rsidRDefault="0069225E" w:rsidP="0069225E">
      <w:pPr>
        <w:rPr>
          <w:b/>
          <w:sz w:val="30"/>
          <w:szCs w:val="30"/>
        </w:rPr>
      </w:pPr>
    </w:p>
    <w:p w:rsidR="0069225E" w:rsidRPr="0069225E" w:rsidRDefault="0069225E" w:rsidP="0069225E">
      <w:pPr>
        <w:rPr>
          <w:b/>
          <w:sz w:val="30"/>
          <w:szCs w:val="30"/>
        </w:rPr>
      </w:pPr>
      <w:r w:rsidRPr="0069225E">
        <w:rPr>
          <w:b/>
          <w:sz w:val="30"/>
          <w:szCs w:val="30"/>
        </w:rPr>
        <w:t>Bourse EquityTech (2026)</w:t>
      </w:r>
      <w:bookmarkStart w:id="0" w:name="_GoBack"/>
      <w:bookmarkEnd w:id="0"/>
    </w:p>
    <w:p w:rsidR="007352CB" w:rsidRDefault="0069225E" w:rsidP="0069225E">
      <w:r>
        <w:t>Le programme EquityTech Fellowship 2026 d'Halcyon s'adresse aux fondateurs du monde entier qui relèvent les défis majeurs des technologies éducatives et de l'avenir du travail. Grâce à un format hybride, les entrepreneurs sélectionnés participeront à une résidence d'une semaine en présentiel à Washington, D.C., à cinq journées de formation virtuelle, puis à une dernière résidence d'une semaine en présentiel à Pittsburgh, en Pennsylvanie.</w:t>
      </w:r>
    </w:p>
    <w:p w:rsidR="0069225E" w:rsidRDefault="0069225E" w:rsidP="0069225E">
      <w:pPr>
        <w:rPr>
          <w:b/>
          <w:sz w:val="30"/>
          <w:szCs w:val="30"/>
        </w:rPr>
      </w:pPr>
    </w:p>
    <w:p w:rsidR="0069225E" w:rsidRPr="0069225E" w:rsidRDefault="0069225E" w:rsidP="0069225E">
      <w:pPr>
        <w:rPr>
          <w:b/>
          <w:sz w:val="30"/>
          <w:szCs w:val="30"/>
        </w:rPr>
      </w:pPr>
      <w:r>
        <w:rPr>
          <w:b/>
          <w:sz w:val="30"/>
          <w:szCs w:val="30"/>
        </w:rPr>
        <w:t>SECTEURS</w:t>
      </w:r>
    </w:p>
    <w:p w:rsidR="0069225E" w:rsidRDefault="0069225E" w:rsidP="0069225E">
      <w:r>
        <w:t xml:space="preserve">Des solutions tirant parti de la technologie pour accroître l'inclusion sociale et financière et réduire les inégalités en matière d'éducation, de patrimoine et d'accessibilité. </w:t>
      </w:r>
      <w:r>
        <w:t>Les sous-secteurs comprennent :</w:t>
      </w:r>
    </w:p>
    <w:p w:rsidR="0069225E" w:rsidRDefault="0069225E" w:rsidP="0069225E">
      <w:pPr>
        <w:pStyle w:val="Paragraphedeliste"/>
        <w:numPr>
          <w:ilvl w:val="0"/>
          <w:numId w:val="1"/>
        </w:numPr>
      </w:pPr>
      <w:r>
        <w:t xml:space="preserve">EdTech : Solutions qui tirent parti des outils et technologies numériques pour améliorer les résultats d'enseignement et d'apprentissage, renforcer l'accessibilité et l'accès à l'éducation et supprimer les obstacles financiers à </w:t>
      </w:r>
      <w:r>
        <w:t>l’éducation.</w:t>
      </w:r>
    </w:p>
    <w:p w:rsidR="0069225E" w:rsidRDefault="0069225E" w:rsidP="0069225E">
      <w:pPr>
        <w:pStyle w:val="Paragraphedeliste"/>
        <w:numPr>
          <w:ilvl w:val="0"/>
          <w:numId w:val="2"/>
        </w:numPr>
      </w:pPr>
      <w:r>
        <w:t>Les solutions EdTech couvrent l'enseignement primaire et secondaire, l'enseignement supérieur, la formation en entreprise et l'apprentissage tout au long de la vie, intégrant l'IA, l'analyse de données et les technologies immersives pour enrichir les expériences éducatives.</w:t>
      </w:r>
    </w:p>
    <w:p w:rsidR="0069225E" w:rsidRDefault="0069225E" w:rsidP="0069225E">
      <w:pPr>
        <w:pStyle w:val="Paragraphedeliste"/>
        <w:numPr>
          <w:ilvl w:val="0"/>
          <w:numId w:val="3"/>
        </w:numPr>
      </w:pPr>
      <w:r>
        <w:t xml:space="preserve">L'avenir du travail : des solutions technologiques qui  élargissent l'accès au marché du travail  pour toutes les communautés et des technologies qui  permettent aux individus de toutes capacités de s'épanouir au </w:t>
      </w:r>
      <w:r>
        <w:t>travail.</w:t>
      </w:r>
    </w:p>
    <w:p w:rsidR="0069225E" w:rsidRDefault="0069225E" w:rsidP="0069225E">
      <w:pPr>
        <w:pStyle w:val="Paragraphedeliste"/>
        <w:numPr>
          <w:ilvl w:val="0"/>
          <w:numId w:val="4"/>
        </w:numPr>
        <w:ind w:left="360"/>
      </w:pPr>
      <w:r>
        <w:t>Les solutions pour l'avenir du travail comprennent des technologies de perfectionnement et de requalification, ainsi que des technologies et des modèles commerciaux qui améliorent l'analyse des données, la collaboration et le bien-être des employés, en tirant souvent parti de l'IA, de l'automatisation et des plateformes numériques.</w:t>
      </w:r>
    </w:p>
    <w:p w:rsidR="0069225E" w:rsidRDefault="0069225E" w:rsidP="0069225E">
      <w:pPr>
        <w:rPr>
          <w:b/>
          <w:sz w:val="30"/>
          <w:szCs w:val="30"/>
        </w:rPr>
      </w:pPr>
    </w:p>
    <w:p w:rsidR="0069225E" w:rsidRPr="0069225E" w:rsidRDefault="0069225E" w:rsidP="0069225E">
      <w:pPr>
        <w:rPr>
          <w:b/>
          <w:sz w:val="30"/>
          <w:szCs w:val="30"/>
        </w:rPr>
      </w:pPr>
      <w:r w:rsidRPr="0069225E">
        <w:rPr>
          <w:b/>
          <w:sz w:val="30"/>
          <w:szCs w:val="30"/>
        </w:rPr>
        <w:t>AVANTAGES</w:t>
      </w:r>
    </w:p>
    <w:p w:rsidR="0069225E" w:rsidRDefault="0069225E" w:rsidP="0069225E">
      <w:pPr>
        <w:pStyle w:val="Paragraphedeliste"/>
        <w:numPr>
          <w:ilvl w:val="0"/>
          <w:numId w:val="5"/>
        </w:numPr>
      </w:pPr>
      <w:r>
        <w:t>10 000 $ en crédits Amazon Web Services, Inc. (AWS)</w:t>
      </w:r>
    </w:p>
    <w:p w:rsidR="0069225E" w:rsidRDefault="0069225E" w:rsidP="0069225E">
      <w:pPr>
        <w:pStyle w:val="Paragraphedeliste"/>
        <w:numPr>
          <w:ilvl w:val="0"/>
          <w:numId w:val="5"/>
        </w:numPr>
      </w:pPr>
      <w:r>
        <w:t>Allocation de 6 000 $ sans prise de participation par projet</w:t>
      </w:r>
    </w:p>
    <w:p w:rsidR="0069225E" w:rsidRDefault="0069225E" w:rsidP="0069225E">
      <w:pPr>
        <w:pStyle w:val="Paragraphedeliste"/>
        <w:numPr>
          <w:ilvl w:val="0"/>
          <w:numId w:val="5"/>
        </w:numPr>
      </w:pPr>
      <w:r>
        <w:t>Ateliers animés par des experts en adéquation produit-marché, stratégie de financement et leadership</w:t>
      </w:r>
    </w:p>
    <w:p w:rsidR="0069225E" w:rsidRDefault="0069225E" w:rsidP="0069225E">
      <w:pPr>
        <w:pStyle w:val="Paragraphedeliste"/>
        <w:numPr>
          <w:ilvl w:val="0"/>
          <w:numId w:val="5"/>
        </w:numPr>
      </w:pPr>
      <w:r>
        <w:t>conseillers professionnels</w:t>
      </w:r>
    </w:p>
    <w:p w:rsidR="0069225E" w:rsidRDefault="0069225E" w:rsidP="0069225E">
      <w:pPr>
        <w:pStyle w:val="Paragraphedeliste"/>
        <w:numPr>
          <w:ilvl w:val="0"/>
          <w:numId w:val="5"/>
        </w:numPr>
      </w:pPr>
      <w:r>
        <w:t>Réseautage avec les investisseurs et les différentes parties prenantes du secteur des technologies de l'équité</w:t>
      </w:r>
    </w:p>
    <w:p w:rsidR="0069225E" w:rsidRDefault="0069225E" w:rsidP="0069225E">
      <w:pPr>
        <w:pStyle w:val="Paragraphedeliste"/>
        <w:numPr>
          <w:ilvl w:val="0"/>
          <w:numId w:val="5"/>
        </w:numPr>
      </w:pPr>
      <w:r>
        <w:t>Accès à la communauté mondiale de plus de 600 fondateurs d'Halcyon</w:t>
      </w:r>
    </w:p>
    <w:p w:rsidR="0069225E" w:rsidRDefault="0069225E" w:rsidP="0069225E">
      <w:pPr>
        <w:pStyle w:val="Paragraphedeliste"/>
        <w:numPr>
          <w:ilvl w:val="0"/>
          <w:numId w:val="5"/>
        </w:numPr>
      </w:pPr>
      <w:r>
        <w:t>Vous continuez à bénéficier d'avantages après votre programme — consultez notre page Anciens élèves pour en savoir plus.</w:t>
      </w:r>
    </w:p>
    <w:p w:rsidR="0069225E" w:rsidRDefault="0069225E" w:rsidP="0069225E">
      <w:pPr>
        <w:pStyle w:val="Paragraphedeliste"/>
      </w:pPr>
    </w:p>
    <w:p w:rsidR="0069225E" w:rsidRPr="0069225E" w:rsidRDefault="0069225E" w:rsidP="0069225E">
      <w:pPr>
        <w:pStyle w:val="Paragraphedeliste"/>
        <w:ind w:left="0"/>
        <w:rPr>
          <w:b/>
          <w:sz w:val="30"/>
          <w:szCs w:val="30"/>
        </w:rPr>
      </w:pPr>
      <w:r w:rsidRPr="0069225E">
        <w:rPr>
          <w:b/>
          <w:sz w:val="30"/>
          <w:szCs w:val="30"/>
        </w:rPr>
        <w:t>ADMISSIBILITÉ</w:t>
      </w:r>
    </w:p>
    <w:p w:rsidR="0069225E" w:rsidRDefault="0069225E" w:rsidP="0069225E">
      <w:pPr>
        <w:pStyle w:val="Paragraphedeliste"/>
      </w:pPr>
      <w:r>
        <w:lastRenderedPageBreak/>
        <w:t>Nous recherchons des startups à but lucratif qui développent des solutions évolutives pour relever les défis urgents de l'EdTech et de l'avenir du travail à l'échelle mondiale.</w:t>
      </w:r>
    </w:p>
    <w:p w:rsidR="0069225E" w:rsidRDefault="0069225E" w:rsidP="0069225E">
      <w:pPr>
        <w:pStyle w:val="Paragraphedeliste"/>
      </w:pPr>
    </w:p>
    <w:p w:rsidR="0069225E" w:rsidRDefault="0069225E" w:rsidP="0069225E">
      <w:pPr>
        <w:pStyle w:val="Paragraphedeliste"/>
        <w:numPr>
          <w:ilvl w:val="0"/>
          <w:numId w:val="6"/>
        </w:numPr>
      </w:pPr>
      <w:r>
        <w:t>Localisation : Mondiale</w:t>
      </w:r>
    </w:p>
    <w:p w:rsidR="0069225E" w:rsidRDefault="0069225E" w:rsidP="0069225E">
      <w:pPr>
        <w:pStyle w:val="Paragraphedeliste"/>
        <w:ind w:left="1440"/>
      </w:pPr>
    </w:p>
    <w:p w:rsidR="0069225E" w:rsidRDefault="0069225E" w:rsidP="0069225E">
      <w:pPr>
        <w:pStyle w:val="Paragraphedeliste"/>
        <w:numPr>
          <w:ilvl w:val="0"/>
          <w:numId w:val="6"/>
        </w:numPr>
      </w:pPr>
      <w:r>
        <w:t>Étape : Les candidats doivent disposer d’un produit minimum viable (MVP) fonctionnel et d’un potentiel de croissance réaliste. Ils doivent également fournir des retours d’utilisateurs préliminaires ou des preuves de validation commerciale, telles que des projets pilotes, des lettres d’intention ou des revenus.</w:t>
      </w:r>
    </w:p>
    <w:p w:rsidR="0069225E" w:rsidRDefault="0069225E" w:rsidP="0069225E">
      <w:pPr>
        <w:pStyle w:val="Paragraphedeliste"/>
        <w:ind w:left="1440"/>
      </w:pPr>
    </w:p>
    <w:p w:rsidR="0069225E" w:rsidRDefault="0069225E" w:rsidP="0069225E">
      <w:pPr>
        <w:pStyle w:val="Paragraphedeliste"/>
        <w:numPr>
          <w:ilvl w:val="0"/>
          <w:numId w:val="6"/>
        </w:numPr>
      </w:pPr>
      <w:r>
        <w:t>Équipe :</w:t>
      </w:r>
    </w:p>
    <w:p w:rsidR="0069225E" w:rsidRDefault="0069225E" w:rsidP="0069225E">
      <w:pPr>
        <w:pStyle w:val="Paragraphedeliste"/>
        <w:numPr>
          <w:ilvl w:val="0"/>
          <w:numId w:val="8"/>
        </w:numPr>
      </w:pPr>
      <w:r>
        <w:t>Peut s'appliquer avec un maximum d'un cofondateur.</w:t>
      </w:r>
    </w:p>
    <w:p w:rsidR="0069225E" w:rsidRDefault="0069225E" w:rsidP="0069225E">
      <w:pPr>
        <w:pStyle w:val="Paragraphedeliste"/>
        <w:numPr>
          <w:ilvl w:val="0"/>
          <w:numId w:val="8"/>
        </w:numPr>
      </w:pPr>
      <w:r>
        <w:t>Le candidat doit être le PDG ou détenir le principal pouvoir de décision.</w:t>
      </w:r>
    </w:p>
    <w:p w:rsidR="0069225E" w:rsidRDefault="0069225E" w:rsidP="0069225E">
      <w:pPr>
        <w:pStyle w:val="Paragraphedeliste"/>
        <w:numPr>
          <w:ilvl w:val="0"/>
          <w:numId w:val="8"/>
        </w:numPr>
      </w:pPr>
      <w:r>
        <w:t>Doit maîtriser l'anglais (la programmation se fera en anglais).</w:t>
      </w:r>
    </w:p>
    <w:p w:rsidR="0069225E" w:rsidRDefault="0069225E" w:rsidP="0069225E">
      <w:pPr>
        <w:pStyle w:val="Paragraphedeliste"/>
        <w:numPr>
          <w:ilvl w:val="0"/>
          <w:numId w:val="8"/>
        </w:numPr>
      </w:pPr>
      <w:r>
        <w:t>Vous devez avoir au moins 21 ans au début du programme.</w:t>
      </w:r>
    </w:p>
    <w:p w:rsidR="0069225E" w:rsidRDefault="0069225E" w:rsidP="0069225E">
      <w:pPr>
        <w:pStyle w:val="Paragraphedeliste"/>
        <w:ind w:left="1428"/>
      </w:pPr>
    </w:p>
    <w:p w:rsidR="0069225E" w:rsidRDefault="0069225E" w:rsidP="0069225E">
      <w:pPr>
        <w:pStyle w:val="Paragraphedeliste"/>
        <w:numPr>
          <w:ilvl w:val="0"/>
          <w:numId w:val="9"/>
        </w:numPr>
      </w:pPr>
      <w:r>
        <w:t>Participation au programme : Les candidats doivent s'engager à participer à toutes les résidences, activités du programme, événements et séances en présentiel et virtuelles.</w:t>
      </w:r>
    </w:p>
    <w:p w:rsidR="0069225E" w:rsidRDefault="0069225E" w:rsidP="0069225E">
      <w:pPr>
        <w:pStyle w:val="Paragraphedeliste"/>
        <w:ind w:left="1428"/>
      </w:pPr>
    </w:p>
    <w:p w:rsidR="0069225E" w:rsidRDefault="0069225E" w:rsidP="0069225E">
      <w:pPr>
        <w:pStyle w:val="Paragraphedeliste"/>
        <w:numPr>
          <w:ilvl w:val="0"/>
          <w:numId w:val="9"/>
        </w:numPr>
      </w:pPr>
      <w:r>
        <w:t>Impact : Doit développer un produit et une entreprise contribuant à un ou plusieurs des 17 ODD des Nations Unies.</w:t>
      </w:r>
    </w:p>
    <w:p w:rsidR="0069225E" w:rsidRDefault="0069225E" w:rsidP="0069225E">
      <w:pPr>
        <w:pStyle w:val="Paragraphedeliste"/>
        <w:ind w:left="360"/>
      </w:pPr>
    </w:p>
    <w:p w:rsidR="0069225E" w:rsidRDefault="0069225E" w:rsidP="0069225E">
      <w:pPr>
        <w:pStyle w:val="Paragraphedeliste"/>
        <w:ind w:left="360"/>
      </w:pPr>
      <w:r>
        <w:t xml:space="preserve">De plus, Halcyon évalue chaque candidature selon quatre critères : 1) Impact, 2) Potentiel de croissance, 3) Innovation et 4) Talent. Pour en savoir plus sur nos critères d’admissibilité, consultez notre page </w:t>
      </w:r>
      <w:r>
        <w:t>Candidats.</w:t>
      </w:r>
    </w:p>
    <w:p w:rsidR="0069225E" w:rsidRPr="0069225E" w:rsidRDefault="0069225E" w:rsidP="0069225E">
      <w:pPr>
        <w:pStyle w:val="Paragraphedeliste"/>
        <w:ind w:left="360"/>
        <w:rPr>
          <w:b/>
          <w:sz w:val="30"/>
          <w:szCs w:val="30"/>
        </w:rPr>
      </w:pPr>
    </w:p>
    <w:p w:rsidR="0069225E" w:rsidRPr="0069225E" w:rsidRDefault="0069225E" w:rsidP="0069225E">
      <w:pPr>
        <w:pStyle w:val="Paragraphedeliste"/>
        <w:ind w:left="360"/>
        <w:rPr>
          <w:b/>
          <w:sz w:val="30"/>
          <w:szCs w:val="30"/>
        </w:rPr>
      </w:pPr>
      <w:r w:rsidRPr="0069225E">
        <w:rPr>
          <w:b/>
          <w:sz w:val="30"/>
          <w:szCs w:val="30"/>
        </w:rPr>
        <w:t xml:space="preserve">Lien : </w:t>
      </w:r>
      <w:r w:rsidRPr="0069225E">
        <w:rPr>
          <w:b/>
          <w:sz w:val="24"/>
          <w:szCs w:val="24"/>
        </w:rPr>
        <w:t>https://www.halcyonhouse.org/programs/equitytech-fellowship-2026/</w:t>
      </w:r>
    </w:p>
    <w:p w:rsidR="0069225E" w:rsidRDefault="0069225E" w:rsidP="0069225E"/>
    <w:sectPr w:rsidR="0069225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C26" w:rsidRDefault="00327C26" w:rsidP="0069225E">
      <w:pPr>
        <w:spacing w:after="0" w:line="240" w:lineRule="auto"/>
      </w:pPr>
      <w:r>
        <w:separator/>
      </w:r>
    </w:p>
  </w:endnote>
  <w:endnote w:type="continuationSeparator" w:id="0">
    <w:p w:rsidR="00327C26" w:rsidRDefault="00327C26" w:rsidP="00692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C26" w:rsidRDefault="00327C26" w:rsidP="0069225E">
      <w:pPr>
        <w:spacing w:after="0" w:line="240" w:lineRule="auto"/>
      </w:pPr>
      <w:r>
        <w:separator/>
      </w:r>
    </w:p>
  </w:footnote>
  <w:footnote w:type="continuationSeparator" w:id="0">
    <w:p w:rsidR="00327C26" w:rsidRDefault="00327C26" w:rsidP="006922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25E" w:rsidRDefault="0069225E">
    <w:pPr>
      <w:pStyle w:val="En-tte"/>
    </w:pPr>
    <w:r w:rsidRPr="0069225E">
      <w:rPr>
        <w:noProof/>
        <w:lang w:eastAsia="fr-FR"/>
      </w:rPr>
      <w:drawing>
        <wp:anchor distT="0" distB="0" distL="114300" distR="114300" simplePos="0" relativeHeight="251658240" behindDoc="0" locked="0" layoutInCell="1" allowOverlap="1">
          <wp:simplePos x="0" y="0"/>
          <wp:positionH relativeFrom="column">
            <wp:posOffset>5492115</wp:posOffset>
          </wp:positionH>
          <wp:positionV relativeFrom="paragraph">
            <wp:posOffset>-441325</wp:posOffset>
          </wp:positionV>
          <wp:extent cx="1146810" cy="871220"/>
          <wp:effectExtent l="0" t="0" r="0" b="5080"/>
          <wp:wrapSquare wrapText="bothSides"/>
          <wp:docPr id="1" name="Image 1" descr="C:\Users\DTS\Downloads\Halcy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S\Downloads\Halcy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810" cy="8712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F5C74"/>
    <w:multiLevelType w:val="hybridMultilevel"/>
    <w:tmpl w:val="44A601E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31652687"/>
    <w:multiLevelType w:val="hybridMultilevel"/>
    <w:tmpl w:val="5FE8C5F4"/>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8612106"/>
    <w:multiLevelType w:val="hybridMultilevel"/>
    <w:tmpl w:val="AC3E3F8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C30BB2"/>
    <w:multiLevelType w:val="hybridMultilevel"/>
    <w:tmpl w:val="A3662F7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48E83BB9"/>
    <w:multiLevelType w:val="hybridMultilevel"/>
    <w:tmpl w:val="E57C6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7D27FA"/>
    <w:multiLevelType w:val="hybridMultilevel"/>
    <w:tmpl w:val="761EC22E"/>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2F50B67"/>
    <w:multiLevelType w:val="hybridMultilevel"/>
    <w:tmpl w:val="5394EE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5613F4"/>
    <w:multiLevelType w:val="hybridMultilevel"/>
    <w:tmpl w:val="56265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A276EF"/>
    <w:multiLevelType w:val="hybridMultilevel"/>
    <w:tmpl w:val="DA50DDB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7"/>
  </w:num>
  <w:num w:numId="6">
    <w:abstractNumId w:val="8"/>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25E"/>
    <w:rsid w:val="00294D3F"/>
    <w:rsid w:val="00327C26"/>
    <w:rsid w:val="0069225E"/>
    <w:rsid w:val="00883B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524C7E-6CA0-452D-B5E8-BE89C621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225E"/>
    <w:pPr>
      <w:ind w:left="720"/>
      <w:contextualSpacing/>
    </w:pPr>
  </w:style>
  <w:style w:type="paragraph" w:styleId="En-tte">
    <w:name w:val="header"/>
    <w:basedOn w:val="Normal"/>
    <w:link w:val="En-tteCar"/>
    <w:uiPriority w:val="99"/>
    <w:unhideWhenUsed/>
    <w:rsid w:val="0069225E"/>
    <w:pPr>
      <w:tabs>
        <w:tab w:val="center" w:pos="4536"/>
        <w:tab w:val="right" w:pos="9072"/>
      </w:tabs>
      <w:spacing w:after="0" w:line="240" w:lineRule="auto"/>
    </w:pPr>
  </w:style>
  <w:style w:type="character" w:customStyle="1" w:styleId="En-tteCar">
    <w:name w:val="En-tête Car"/>
    <w:basedOn w:val="Policepardfaut"/>
    <w:link w:val="En-tte"/>
    <w:uiPriority w:val="99"/>
    <w:rsid w:val="0069225E"/>
  </w:style>
  <w:style w:type="paragraph" w:styleId="Pieddepage">
    <w:name w:val="footer"/>
    <w:basedOn w:val="Normal"/>
    <w:link w:val="PieddepageCar"/>
    <w:uiPriority w:val="99"/>
    <w:unhideWhenUsed/>
    <w:rsid w:val="006922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2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566</Words>
  <Characters>3117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2025-11-13T09:54:00Z</dcterms:created>
  <dcterms:modified xsi:type="dcterms:W3CDTF">2025-11-13T10:05:00Z</dcterms:modified>
</cp:coreProperties>
</file>